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AF4" w:rsidRDefault="001F2AF4" w:rsidP="00EA1F9B">
      <w:pPr>
        <w:tabs>
          <w:tab w:val="left" w:pos="0"/>
        </w:tabs>
        <w:spacing w:line="270" w:lineRule="atLeast"/>
        <w:jc w:val="center"/>
        <w:rPr>
          <w:rFonts w:ascii="Gisha" w:hAnsi="Gisha" w:cs="Gisha"/>
          <w:sz w:val="28"/>
          <w:szCs w:val="28"/>
        </w:rPr>
      </w:pPr>
    </w:p>
    <w:p w:rsidR="00800DD7" w:rsidRDefault="00EA1F9B" w:rsidP="00EA1F9B">
      <w:pPr>
        <w:tabs>
          <w:tab w:val="left" w:pos="0"/>
        </w:tabs>
        <w:spacing w:line="270" w:lineRule="atLeast"/>
        <w:jc w:val="center"/>
        <w:rPr>
          <w:rFonts w:ascii="Gisha" w:hAnsi="Gisha" w:cs="Gisha"/>
          <w:b/>
          <w:bCs/>
          <w:sz w:val="32"/>
          <w:szCs w:val="32"/>
        </w:rPr>
      </w:pPr>
      <w:r w:rsidRPr="004C24BE">
        <w:rPr>
          <w:rFonts w:ascii="Gisha" w:hAnsi="Gisha" w:cs="Gisha"/>
          <w:b/>
          <w:bCs/>
          <w:sz w:val="32"/>
          <w:szCs w:val="32"/>
        </w:rPr>
        <w:t>Chapitre I</w:t>
      </w:r>
    </w:p>
    <w:p w:rsidR="006A4496" w:rsidRPr="004C24BE" w:rsidRDefault="006A4496" w:rsidP="00EA1F9B">
      <w:pPr>
        <w:tabs>
          <w:tab w:val="left" w:pos="0"/>
        </w:tabs>
        <w:spacing w:line="270" w:lineRule="atLeast"/>
        <w:jc w:val="center"/>
        <w:rPr>
          <w:rFonts w:ascii="Gisha" w:hAnsi="Gisha" w:cs="Gisha"/>
          <w:b/>
          <w:bCs/>
          <w:sz w:val="32"/>
          <w:szCs w:val="32"/>
        </w:rPr>
      </w:pPr>
      <w:r>
        <w:rPr>
          <w:rFonts w:ascii="Gisha" w:hAnsi="Gisha" w:cs="Gisha"/>
          <w:b/>
          <w:bCs/>
          <w:sz w:val="32"/>
          <w:szCs w:val="32"/>
        </w:rPr>
        <w:t>Introduction générale</w:t>
      </w:r>
    </w:p>
    <w:p w:rsidR="00F66705" w:rsidRDefault="00F66705" w:rsidP="00F66705">
      <w:pPr>
        <w:pStyle w:val="NormalWeb"/>
        <w:spacing w:line="360" w:lineRule="auto"/>
        <w:jc w:val="both"/>
        <w:rPr>
          <w:rFonts w:ascii="Gisha" w:eastAsiaTheme="minorHAnsi" w:hAnsi="Gisha" w:cs="Gisha"/>
          <w:lang w:eastAsia="en-US"/>
        </w:rPr>
      </w:pPr>
    </w:p>
    <w:p w:rsidR="00F66705" w:rsidRPr="007A6DDB" w:rsidRDefault="00F66705" w:rsidP="00F66705">
      <w:pPr>
        <w:pStyle w:val="NormalWeb"/>
        <w:spacing w:after="0" w:afterAutospacing="0"/>
        <w:ind w:firstLine="708"/>
        <w:jc w:val="both"/>
        <w:rPr>
          <w:rFonts w:ascii="Gisha" w:eastAsiaTheme="minorHAnsi" w:hAnsi="Gisha" w:cs="Gisha"/>
          <w:lang w:eastAsia="en-US"/>
        </w:rPr>
      </w:pPr>
    </w:p>
    <w:p w:rsidR="00800DD7" w:rsidRPr="00DC540F" w:rsidRDefault="00800DD7" w:rsidP="00F66705">
      <w:pPr>
        <w:pStyle w:val="Paragraphedeliste"/>
        <w:numPr>
          <w:ilvl w:val="1"/>
          <w:numId w:val="19"/>
        </w:numPr>
        <w:ind w:left="709" w:hanging="709"/>
        <w:jc w:val="both"/>
        <w:rPr>
          <w:rFonts w:ascii="Gisha" w:hAnsi="Gisha" w:cs="Gisha"/>
          <w:b/>
          <w:bCs/>
          <w:sz w:val="26"/>
          <w:szCs w:val="26"/>
        </w:rPr>
      </w:pPr>
      <w:r w:rsidRPr="00DC540F">
        <w:rPr>
          <w:rFonts w:ascii="Gisha" w:hAnsi="Gisha" w:cs="Gisha"/>
          <w:b/>
          <w:bCs/>
          <w:sz w:val="26"/>
          <w:szCs w:val="26"/>
        </w:rPr>
        <w:t>I</w:t>
      </w:r>
      <w:r w:rsidR="00907073" w:rsidRPr="00DC540F">
        <w:rPr>
          <w:rFonts w:ascii="Gisha" w:hAnsi="Gisha" w:cs="Gisha"/>
          <w:b/>
          <w:bCs/>
          <w:sz w:val="26"/>
          <w:szCs w:val="26"/>
        </w:rPr>
        <w:t>ntroduction</w:t>
      </w:r>
    </w:p>
    <w:p w:rsidR="002E3CFF" w:rsidRPr="00041B0F" w:rsidRDefault="002E3CFF" w:rsidP="00B01E73">
      <w:pPr>
        <w:spacing w:line="360" w:lineRule="auto"/>
        <w:ind w:firstLine="708"/>
        <w:jc w:val="both"/>
        <w:rPr>
          <w:rFonts w:ascii="Gisha" w:hAnsi="Gisha" w:cs="Gisha"/>
          <w:sz w:val="24"/>
          <w:szCs w:val="24"/>
        </w:rPr>
      </w:pPr>
      <w:r w:rsidRPr="00041B0F">
        <w:rPr>
          <w:rFonts w:ascii="Gisha" w:hAnsi="Gisha" w:cs="Gisha"/>
          <w:sz w:val="24"/>
          <w:szCs w:val="24"/>
        </w:rPr>
        <w:t>Communément, un matériau composite est formé d’un renfort appelé fibre plongé dans une matrice. Les matériaux composites constituent un des piliers</w:t>
      </w:r>
      <w:r w:rsidR="00B01E73">
        <w:rPr>
          <w:rFonts w:ascii="Gisha" w:hAnsi="Gisha" w:cs="Gisha"/>
          <w:sz w:val="24"/>
          <w:szCs w:val="24"/>
        </w:rPr>
        <w:t xml:space="preserve">          </w:t>
      </w:r>
      <w:r w:rsidRPr="00041B0F">
        <w:rPr>
          <w:rFonts w:ascii="Gisha" w:hAnsi="Gisha" w:cs="Gisha"/>
          <w:sz w:val="24"/>
          <w:szCs w:val="24"/>
        </w:rPr>
        <w:t xml:space="preserve">de base dans l’industrie actuelle. La production annuelle mondiale est de plus </w:t>
      </w:r>
      <w:r w:rsidR="00B01E73">
        <w:rPr>
          <w:rFonts w:ascii="Gisha" w:hAnsi="Gisha" w:cs="Gisha"/>
          <w:sz w:val="24"/>
          <w:szCs w:val="24"/>
        </w:rPr>
        <w:t xml:space="preserve">        </w:t>
      </w:r>
      <w:r w:rsidRPr="00041B0F">
        <w:rPr>
          <w:rFonts w:ascii="Gisha" w:hAnsi="Gisha" w:cs="Gisha"/>
          <w:sz w:val="24"/>
          <w:szCs w:val="24"/>
        </w:rPr>
        <w:t>de</w:t>
      </w:r>
      <w:r w:rsidR="00B01E73">
        <w:rPr>
          <w:rFonts w:ascii="Gisha" w:hAnsi="Gisha" w:cs="Gisha"/>
          <w:sz w:val="24"/>
          <w:szCs w:val="24"/>
        </w:rPr>
        <w:t xml:space="preserve"> </w:t>
      </w:r>
      <w:r w:rsidRPr="00041B0F">
        <w:rPr>
          <w:rFonts w:ascii="Gisha" w:hAnsi="Gisha" w:cs="Gisha"/>
          <w:sz w:val="24"/>
          <w:szCs w:val="24"/>
        </w:rPr>
        <w:t xml:space="preserve">10 millions de tonnes et le marché a grandi ces dernières années de 5 à 10% par an. Les matériaux composites sont utilisés dans une large variété d’applications telles que le secteur automobile, l’aéronautique, l’aérospatial, la construction civile…etc. </w:t>
      </w:r>
    </w:p>
    <w:p w:rsidR="002E3CFF" w:rsidRPr="00041B0F" w:rsidRDefault="002E3CFF" w:rsidP="002E3CFF">
      <w:pPr>
        <w:spacing w:line="360" w:lineRule="auto"/>
        <w:ind w:firstLine="708"/>
        <w:jc w:val="both"/>
        <w:rPr>
          <w:rFonts w:ascii="Gisha" w:hAnsi="Gisha" w:cs="Gisha"/>
          <w:sz w:val="24"/>
          <w:szCs w:val="24"/>
        </w:rPr>
      </w:pPr>
      <w:r w:rsidRPr="00041B0F">
        <w:rPr>
          <w:rFonts w:ascii="Gisha" w:hAnsi="Gisha" w:cs="Gisha"/>
          <w:sz w:val="24"/>
          <w:szCs w:val="24"/>
        </w:rPr>
        <w:t xml:space="preserve">En outre, il est indispensable d’étudier leurs propriétés afin de pouvoir les adapter aux mieux aux diverses  conditions de service. Un matériau composite est constitué de deux ou plusieurs constituants différents par leurs natures et leurs </w:t>
      </w:r>
      <w:proofErr w:type="gramStart"/>
      <w:r w:rsidRPr="00041B0F">
        <w:rPr>
          <w:rFonts w:ascii="Gisha" w:hAnsi="Gisha" w:cs="Gisha"/>
          <w:sz w:val="24"/>
          <w:szCs w:val="24"/>
        </w:rPr>
        <w:t>formes</w:t>
      </w:r>
      <w:proofErr w:type="gramEnd"/>
      <w:r w:rsidRPr="00041B0F">
        <w:rPr>
          <w:rFonts w:ascii="Gisha" w:hAnsi="Gisha" w:cs="Gisha"/>
          <w:sz w:val="24"/>
          <w:szCs w:val="24"/>
        </w:rPr>
        <w:t xml:space="preserve"> et possède des propriétés mécaniques améliorées par rapport à celles de  chacun de ses constituants. Les matériaux composites fournissent des prestations bénéfiques incluant une résistance élevée, un poids léger, une longue durée de vie, une haute résistance à la corrosion, à la chaleur et à l’influence du milieu ambiant. Au développement progressif de ces matériaux, s’ajoutent de nouveaux et inconnus avantages relatifs à leurs propriétés  mécaniques et  à la stabilité chimique.</w:t>
      </w:r>
    </w:p>
    <w:p w:rsidR="002E3CFF" w:rsidRPr="00041B0F" w:rsidRDefault="002E3CFF" w:rsidP="002E3CFF">
      <w:pPr>
        <w:spacing w:line="360" w:lineRule="auto"/>
        <w:ind w:firstLine="708"/>
        <w:jc w:val="both"/>
        <w:rPr>
          <w:rFonts w:ascii="Gisha" w:hAnsi="Gisha" w:cs="Gisha"/>
          <w:sz w:val="24"/>
          <w:szCs w:val="24"/>
        </w:rPr>
      </w:pPr>
      <w:r w:rsidRPr="00041B0F">
        <w:rPr>
          <w:rFonts w:ascii="Gisha" w:hAnsi="Gisha" w:cs="Gisha"/>
          <w:sz w:val="24"/>
          <w:szCs w:val="24"/>
        </w:rPr>
        <w:t xml:space="preserve">Les matériaux composites sont susceptibles au vieillissement après une exposition prolongée dans des milieux agressifs, effet qui se traduit par une modification des propriétés mécaniques. Cet effet, est très important, il doit être pris en compte durant le design des composants réalisés  avec les matériaux composites. La dégradation produite   par l’humidité sur la résistance de ces matériaux est très méconnue et assez compliquée dû à la complexité des phénomènes entrant dans le processus. Les phénomènes de diffusion de l’humidité dans les composites, sont mal connus, de nos jours, plusieurs études expérimentales et numériques ont portées sur le processus d’absorption de l’humidité afin de mettre en évidence les divers </w:t>
      </w:r>
      <w:r w:rsidRPr="00041B0F">
        <w:rPr>
          <w:rFonts w:ascii="Gisha" w:hAnsi="Gisha" w:cs="Gisha"/>
          <w:sz w:val="24"/>
          <w:szCs w:val="24"/>
        </w:rPr>
        <w:lastRenderedPageBreak/>
        <w:t xml:space="preserve">mécanismes d’absorption et leur effets néfastes sur la  durée de vie en service des composants réalisés en composite. Les recherches, ont pour but de prédire à long terme les taux d’humidité, ainsi que les dégradations engendrées. </w:t>
      </w:r>
    </w:p>
    <w:p w:rsidR="002E3CFF" w:rsidRPr="00041B0F" w:rsidRDefault="002E3CFF" w:rsidP="002E3CFF">
      <w:pPr>
        <w:spacing w:line="360" w:lineRule="auto"/>
        <w:ind w:firstLine="708"/>
        <w:jc w:val="both"/>
        <w:rPr>
          <w:rFonts w:ascii="Gisha" w:hAnsi="Gisha" w:cs="Gisha"/>
          <w:sz w:val="24"/>
          <w:szCs w:val="24"/>
        </w:rPr>
      </w:pPr>
      <w:r w:rsidRPr="00041B0F">
        <w:rPr>
          <w:rFonts w:ascii="Gisha" w:hAnsi="Gisha" w:cs="Gisha"/>
          <w:sz w:val="24"/>
          <w:szCs w:val="24"/>
        </w:rPr>
        <w:t xml:space="preserve">Quand un composite à matrice organique est exposée à un environnement humide ou liquide, ou les deux à la fois, la teneur en humidité et la température du produit peut changer avec le temps. Ces changements généralement dégrader les propriétés mécaniques du stratifié. L'étude de l'absorption d'eau dans les composites est basée sur les paramètres suivants en fonction du temps: </w:t>
      </w:r>
    </w:p>
    <w:p w:rsidR="00800DD7" w:rsidRPr="006A251E" w:rsidRDefault="00800DD7" w:rsidP="002268A6">
      <w:pPr>
        <w:pStyle w:val="NormalWeb"/>
        <w:numPr>
          <w:ilvl w:val="0"/>
          <w:numId w:val="9"/>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sidRPr="006A251E">
        <w:rPr>
          <w:rFonts w:ascii="Gisha" w:eastAsiaTheme="minorHAnsi" w:hAnsi="Gisha" w:cs="Gisha"/>
          <w:lang w:eastAsia="en-US"/>
        </w:rPr>
        <w:t>L</w:t>
      </w:r>
      <w:r w:rsidR="002E3CFF">
        <w:rPr>
          <w:rFonts w:ascii="Gisha" w:eastAsiaTheme="minorHAnsi" w:hAnsi="Gisha" w:cs="Gisha"/>
          <w:lang w:eastAsia="en-US"/>
        </w:rPr>
        <w:t>a température à l’intérieur du matériau en fonction de la position ;</w:t>
      </w:r>
      <w:r w:rsidRPr="006A251E">
        <w:rPr>
          <w:rFonts w:ascii="Gisha" w:eastAsiaTheme="minorHAnsi" w:hAnsi="Gisha" w:cs="Gisha"/>
          <w:lang w:eastAsia="en-US"/>
        </w:rPr>
        <w:t xml:space="preserve"> </w:t>
      </w:r>
    </w:p>
    <w:p w:rsidR="002E3CFF" w:rsidRDefault="00800DD7" w:rsidP="002268A6">
      <w:pPr>
        <w:pStyle w:val="NormalWeb"/>
        <w:numPr>
          <w:ilvl w:val="0"/>
          <w:numId w:val="10"/>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sidRPr="006A251E">
        <w:rPr>
          <w:rFonts w:ascii="Gisha" w:eastAsiaTheme="minorHAnsi" w:hAnsi="Gisha" w:cs="Gisha"/>
          <w:lang w:eastAsia="en-US"/>
        </w:rPr>
        <w:t>L</w:t>
      </w:r>
      <w:r w:rsidR="002E3CFF">
        <w:rPr>
          <w:rFonts w:ascii="Gisha" w:eastAsiaTheme="minorHAnsi" w:hAnsi="Gisha" w:cs="Gisha"/>
          <w:lang w:eastAsia="en-US"/>
        </w:rPr>
        <w:t>a concentration d’humidité dans le matériau ;</w:t>
      </w:r>
    </w:p>
    <w:p w:rsidR="00800DD7" w:rsidRDefault="002E3CFF" w:rsidP="002268A6">
      <w:pPr>
        <w:pStyle w:val="NormalWeb"/>
        <w:numPr>
          <w:ilvl w:val="0"/>
          <w:numId w:val="10"/>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Pr>
          <w:rFonts w:ascii="Gisha" w:eastAsiaTheme="minorHAnsi" w:hAnsi="Gisha" w:cs="Gisha"/>
          <w:lang w:eastAsia="en-US"/>
        </w:rPr>
        <w:t>Le montant total (masse)</w:t>
      </w:r>
      <w:r w:rsidR="00800DD7" w:rsidRPr="006A251E">
        <w:rPr>
          <w:rFonts w:ascii="Gisha" w:eastAsiaTheme="minorHAnsi" w:hAnsi="Gisha" w:cs="Gisha"/>
          <w:lang w:eastAsia="en-US"/>
        </w:rPr>
        <w:t xml:space="preserve"> </w:t>
      </w:r>
      <w:r>
        <w:rPr>
          <w:rFonts w:ascii="Gisha" w:eastAsiaTheme="minorHAnsi" w:hAnsi="Gisha" w:cs="Gisha"/>
          <w:lang w:eastAsia="en-US"/>
        </w:rPr>
        <w:t>d’humidité à l’intérieur du matériau ;</w:t>
      </w:r>
    </w:p>
    <w:p w:rsidR="002E3CFF" w:rsidRDefault="002E3CFF" w:rsidP="00412D28">
      <w:pPr>
        <w:pStyle w:val="NormalWeb"/>
        <w:numPr>
          <w:ilvl w:val="0"/>
          <w:numId w:val="10"/>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Pr>
          <w:rFonts w:ascii="Gisha" w:eastAsiaTheme="minorHAnsi" w:hAnsi="Gisha" w:cs="Gisha"/>
          <w:lang w:eastAsia="en-US"/>
        </w:rPr>
        <w:t xml:space="preserve">L’humidité et la température induite </w:t>
      </w:r>
      <w:r w:rsidR="00412D28" w:rsidRPr="00041B0F">
        <w:rPr>
          <w:rFonts w:ascii="Gisha" w:hAnsi="Gisha" w:cs="Gisha"/>
        </w:rPr>
        <w:t>"</w:t>
      </w:r>
      <w:r w:rsidR="00412D28">
        <w:rPr>
          <w:rFonts w:ascii="Gisha" w:eastAsiaTheme="minorHAnsi" w:hAnsi="Gisha" w:cs="Gisha"/>
          <w:lang w:eastAsia="en-US"/>
        </w:rPr>
        <w:t>hygrothermique</w:t>
      </w:r>
      <w:r w:rsidR="00412D28" w:rsidRPr="00041B0F">
        <w:rPr>
          <w:rFonts w:ascii="Gisha" w:hAnsi="Gisha" w:cs="Gisha"/>
        </w:rPr>
        <w:t>"</w:t>
      </w:r>
      <w:r w:rsidR="00412D28">
        <w:rPr>
          <w:rFonts w:ascii="Gisha" w:hAnsi="Gisha" w:cs="Gisha"/>
        </w:rPr>
        <w:t xml:space="preserve"> </w:t>
      </w:r>
      <w:r>
        <w:rPr>
          <w:rFonts w:ascii="Gisha" w:eastAsiaTheme="minorHAnsi" w:hAnsi="Gisha" w:cs="Gisha"/>
          <w:lang w:eastAsia="en-US"/>
        </w:rPr>
        <w:t>contrainte à l’intérieur du matériau ;</w:t>
      </w:r>
    </w:p>
    <w:p w:rsidR="002E3CFF" w:rsidRDefault="002E3CFF" w:rsidP="002268A6">
      <w:pPr>
        <w:pStyle w:val="NormalWeb"/>
        <w:numPr>
          <w:ilvl w:val="0"/>
          <w:numId w:val="10"/>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Pr>
          <w:rFonts w:ascii="Gisha" w:eastAsiaTheme="minorHAnsi" w:hAnsi="Gisha" w:cs="Gisha"/>
          <w:lang w:eastAsia="en-US"/>
        </w:rPr>
        <w:t>Les variations dimensionnelles du matériau ;</w:t>
      </w:r>
    </w:p>
    <w:p w:rsidR="002E3CFF" w:rsidRDefault="002E3CFF" w:rsidP="002268A6">
      <w:pPr>
        <w:pStyle w:val="NormalWeb"/>
        <w:numPr>
          <w:ilvl w:val="0"/>
          <w:numId w:val="10"/>
        </w:numPr>
        <w:tabs>
          <w:tab w:val="clear" w:pos="720"/>
          <w:tab w:val="num" w:pos="1068"/>
        </w:tabs>
        <w:spacing w:before="150" w:beforeAutospacing="0" w:after="150" w:afterAutospacing="0" w:line="360" w:lineRule="auto"/>
        <w:ind w:left="1068"/>
        <w:jc w:val="both"/>
        <w:rPr>
          <w:rFonts w:ascii="Gisha" w:eastAsiaTheme="minorHAnsi" w:hAnsi="Gisha" w:cs="Gisha"/>
          <w:lang w:eastAsia="en-US"/>
        </w:rPr>
      </w:pPr>
      <w:r>
        <w:rPr>
          <w:rFonts w:ascii="Gisha" w:eastAsiaTheme="minorHAnsi" w:hAnsi="Gisha" w:cs="Gisha"/>
          <w:lang w:eastAsia="en-US"/>
        </w:rPr>
        <w:t>La mécanique du stratifié, la structure chimique du matériau, les changements thermiques ou électriques.</w:t>
      </w:r>
    </w:p>
    <w:p w:rsidR="002E3CFF" w:rsidRPr="00041B0F" w:rsidRDefault="002E3CFF" w:rsidP="002268A6">
      <w:pPr>
        <w:pStyle w:val="NormalWeb"/>
        <w:spacing w:before="0" w:beforeAutospacing="0" w:after="0" w:afterAutospacing="0"/>
        <w:jc w:val="both"/>
        <w:rPr>
          <w:rFonts w:ascii="Gisha" w:eastAsiaTheme="minorHAnsi" w:hAnsi="Gisha" w:cs="Gisha"/>
          <w:lang w:eastAsia="en-US"/>
        </w:rPr>
      </w:pPr>
    </w:p>
    <w:p w:rsidR="00041B0F" w:rsidRPr="00041B0F" w:rsidRDefault="00041B0F" w:rsidP="006A4496">
      <w:pPr>
        <w:spacing w:line="360" w:lineRule="auto"/>
        <w:ind w:firstLine="708"/>
        <w:jc w:val="both"/>
        <w:rPr>
          <w:rFonts w:ascii="Gisha" w:hAnsi="Gisha" w:cs="Gisha"/>
          <w:sz w:val="24"/>
          <w:szCs w:val="24"/>
        </w:rPr>
      </w:pPr>
      <w:r w:rsidRPr="00041B0F">
        <w:rPr>
          <w:rFonts w:ascii="Gisha" w:hAnsi="Gisha" w:cs="Gisha"/>
          <w:sz w:val="24"/>
          <w:szCs w:val="24"/>
        </w:rPr>
        <w:t>Pour déterminer les changements physiques au sein d'un composite</w:t>
      </w:r>
      <w:r w:rsidRPr="00041B0F">
        <w:rPr>
          <w:rFonts w:ascii="Gisha" w:hAnsi="Gisha" w:cs="Gisha"/>
          <w:sz w:val="24"/>
          <w:szCs w:val="24"/>
        </w:rPr>
        <w:br/>
        <w:t>stratifié, la distribution de température et d'humidité contenu doit être déterminée. Lorsque la température varie à travers l'épaisseur, le seuil d’équilibre et est rapidement</w:t>
      </w:r>
      <w:r w:rsidR="006A4496">
        <w:rPr>
          <w:rFonts w:ascii="Gisha" w:hAnsi="Gisha" w:cs="Gisha"/>
          <w:sz w:val="24"/>
          <w:szCs w:val="24"/>
        </w:rPr>
        <w:t xml:space="preserve"> </w:t>
      </w:r>
      <w:r w:rsidRPr="00041B0F">
        <w:rPr>
          <w:rFonts w:ascii="Gisha" w:hAnsi="Gisha" w:cs="Gisha"/>
          <w:sz w:val="24"/>
          <w:szCs w:val="24"/>
        </w:rPr>
        <w:t>atteint. Le processus de  distribution d'humidité et de la température est appelé diffusion de "Fick", qui est analogue à l'équation de Fourier pour la conduction de la chaleur.</w:t>
      </w:r>
    </w:p>
    <w:p w:rsidR="00041B0F" w:rsidRDefault="00041B0F" w:rsidP="00041B0F">
      <w:pPr>
        <w:spacing w:after="0" w:line="360" w:lineRule="auto"/>
        <w:ind w:firstLine="708"/>
        <w:jc w:val="both"/>
      </w:pPr>
    </w:p>
    <w:p w:rsidR="00041B0F" w:rsidRPr="00041B0F" w:rsidRDefault="00041B0F" w:rsidP="00041B0F">
      <w:pPr>
        <w:pStyle w:val="Paragraphedeliste"/>
        <w:numPr>
          <w:ilvl w:val="1"/>
          <w:numId w:val="19"/>
        </w:numPr>
        <w:spacing w:line="360" w:lineRule="auto"/>
        <w:ind w:left="709" w:hanging="709"/>
        <w:jc w:val="both"/>
        <w:rPr>
          <w:rFonts w:ascii="Gisha" w:hAnsi="Gisha" w:cs="Gisha"/>
          <w:b/>
          <w:bCs/>
          <w:sz w:val="26"/>
          <w:szCs w:val="26"/>
        </w:rPr>
      </w:pPr>
      <w:bookmarkStart w:id="0" w:name="OLE_LINK8"/>
      <w:bookmarkStart w:id="1" w:name="OLE_LINK9"/>
      <w:r w:rsidRPr="00041B0F">
        <w:rPr>
          <w:rFonts w:ascii="Gisha" w:hAnsi="Gisha" w:cs="Gisha"/>
          <w:b/>
          <w:bCs/>
          <w:sz w:val="26"/>
          <w:szCs w:val="26"/>
        </w:rPr>
        <w:t>O</w:t>
      </w:r>
      <w:r w:rsidR="00907073" w:rsidRPr="00041B0F">
        <w:rPr>
          <w:rFonts w:ascii="Gisha" w:hAnsi="Gisha" w:cs="Gisha"/>
          <w:b/>
          <w:bCs/>
          <w:sz w:val="26"/>
          <w:szCs w:val="26"/>
        </w:rPr>
        <w:t>bjective</w:t>
      </w:r>
      <w:bookmarkEnd w:id="0"/>
      <w:bookmarkEnd w:id="1"/>
      <w:r w:rsidR="00907073" w:rsidRPr="00041B0F">
        <w:rPr>
          <w:rFonts w:ascii="Gisha" w:hAnsi="Gisha" w:cs="Gisha"/>
          <w:b/>
          <w:bCs/>
          <w:sz w:val="26"/>
          <w:szCs w:val="26"/>
        </w:rPr>
        <w:t xml:space="preserve"> du mémoire</w:t>
      </w:r>
    </w:p>
    <w:p w:rsidR="006A4496" w:rsidRPr="006A4496" w:rsidRDefault="006A4496" w:rsidP="006A4496">
      <w:pPr>
        <w:spacing w:line="360" w:lineRule="auto"/>
        <w:ind w:firstLine="708"/>
        <w:jc w:val="both"/>
        <w:rPr>
          <w:rFonts w:ascii="Gisha" w:hAnsi="Gisha" w:cs="Gisha"/>
          <w:sz w:val="24"/>
          <w:szCs w:val="24"/>
        </w:rPr>
      </w:pPr>
      <w:r w:rsidRPr="006A4496">
        <w:rPr>
          <w:rFonts w:ascii="Gisha" w:hAnsi="Gisha" w:cs="Gisha"/>
          <w:sz w:val="24"/>
          <w:szCs w:val="24"/>
        </w:rPr>
        <w:t xml:space="preserve">L’objet principal de ce mémoire est de modéliser par la méthode des différences finis l’équation de diffusion de l’humidité (Equation de Fick) dans les composites à matrice organique. L’équation de diffusion a été modélisée en fonction </w:t>
      </w:r>
      <w:r w:rsidRPr="006A4496">
        <w:rPr>
          <w:rFonts w:ascii="Gisha" w:hAnsi="Gisha" w:cs="Gisha"/>
          <w:sz w:val="24"/>
          <w:szCs w:val="24"/>
        </w:rPr>
        <w:lastRenderedPageBreak/>
        <w:t xml:space="preserve">du temps pour prendre en compte l’importance du paramètre temporel sur le taux d’absorption. </w:t>
      </w:r>
    </w:p>
    <w:p w:rsidR="001C6834" w:rsidRPr="007A6DDB" w:rsidRDefault="001C6834" w:rsidP="001C6834">
      <w:pPr>
        <w:pStyle w:val="NormalWeb"/>
        <w:spacing w:after="0" w:afterAutospacing="0"/>
        <w:ind w:firstLine="708"/>
        <w:jc w:val="both"/>
        <w:rPr>
          <w:rFonts w:ascii="Gisha" w:eastAsiaTheme="minorHAnsi" w:hAnsi="Gisha" w:cs="Gisha"/>
          <w:lang w:eastAsia="en-US"/>
        </w:rPr>
      </w:pPr>
    </w:p>
    <w:p w:rsidR="00013CB3" w:rsidRDefault="006A4496" w:rsidP="006A4496">
      <w:pPr>
        <w:pStyle w:val="Paragraphedeliste"/>
        <w:numPr>
          <w:ilvl w:val="1"/>
          <w:numId w:val="19"/>
        </w:numPr>
        <w:ind w:left="709" w:hanging="709"/>
        <w:jc w:val="both"/>
        <w:rPr>
          <w:rFonts w:ascii="Gisha" w:hAnsi="Gisha" w:cs="Gisha"/>
          <w:b/>
          <w:bCs/>
          <w:sz w:val="26"/>
          <w:szCs w:val="26"/>
        </w:rPr>
      </w:pPr>
      <w:r>
        <w:rPr>
          <w:rFonts w:ascii="Gisha" w:hAnsi="Gisha" w:cs="Gisha"/>
          <w:b/>
          <w:bCs/>
          <w:sz w:val="26"/>
          <w:szCs w:val="26"/>
        </w:rPr>
        <w:t>S</w:t>
      </w:r>
      <w:r w:rsidR="00907073">
        <w:rPr>
          <w:rFonts w:ascii="Gisha" w:hAnsi="Gisha" w:cs="Gisha"/>
          <w:b/>
          <w:bCs/>
          <w:sz w:val="26"/>
          <w:szCs w:val="26"/>
        </w:rPr>
        <w:t>tructure du mémoire</w:t>
      </w:r>
    </w:p>
    <w:p w:rsidR="006A4496" w:rsidRPr="006A4496" w:rsidRDefault="006A4496" w:rsidP="006A4496">
      <w:pPr>
        <w:spacing w:line="360" w:lineRule="auto"/>
        <w:ind w:firstLine="708"/>
        <w:jc w:val="both"/>
        <w:rPr>
          <w:rFonts w:ascii="Gisha" w:hAnsi="Gisha" w:cs="Gisha"/>
          <w:sz w:val="24"/>
          <w:szCs w:val="24"/>
        </w:rPr>
      </w:pPr>
      <w:r w:rsidRPr="006A4496">
        <w:rPr>
          <w:rFonts w:ascii="Gisha" w:hAnsi="Gisha" w:cs="Gisha"/>
          <w:sz w:val="24"/>
          <w:szCs w:val="24"/>
        </w:rPr>
        <w:t>Dans ce présent travail, ont relate les données obtenues à partir de la modélisation par différence finis les taux d’absorption en fonction du temps et du taux d’humidité relative.</w:t>
      </w:r>
    </w:p>
    <w:p w:rsidR="006A4496" w:rsidRPr="006A4496" w:rsidRDefault="006A4496" w:rsidP="006A4496">
      <w:pPr>
        <w:spacing w:line="360" w:lineRule="auto"/>
        <w:ind w:firstLine="708"/>
        <w:jc w:val="both"/>
        <w:rPr>
          <w:rFonts w:ascii="Gisha" w:hAnsi="Gisha" w:cs="Gisha"/>
          <w:sz w:val="24"/>
          <w:szCs w:val="24"/>
        </w:rPr>
      </w:pPr>
      <w:r w:rsidRPr="006A4496">
        <w:rPr>
          <w:rFonts w:ascii="Gisha" w:hAnsi="Gisha" w:cs="Gisha"/>
          <w:sz w:val="24"/>
          <w:szCs w:val="24"/>
        </w:rPr>
        <w:t>Ce mémoire est structuré en quatre chapitres.</w:t>
      </w:r>
    </w:p>
    <w:p w:rsidR="00013CB3" w:rsidRDefault="00800DD7" w:rsidP="002268A6">
      <w:pPr>
        <w:spacing w:line="360" w:lineRule="auto"/>
        <w:ind w:firstLine="708"/>
        <w:jc w:val="both"/>
        <w:rPr>
          <w:rFonts w:ascii="Gisha" w:hAnsi="Gisha" w:cs="Gisha"/>
          <w:sz w:val="24"/>
          <w:szCs w:val="24"/>
        </w:rPr>
      </w:pPr>
      <w:r w:rsidRPr="001C6834">
        <w:rPr>
          <w:rFonts w:ascii="Gisha" w:hAnsi="Gisha" w:cs="Gisha"/>
          <w:b/>
          <w:bCs/>
          <w:sz w:val="24"/>
          <w:szCs w:val="24"/>
        </w:rPr>
        <w:t>Le premier</w:t>
      </w:r>
      <w:r w:rsidRPr="007A6DDB">
        <w:rPr>
          <w:rFonts w:ascii="Gisha" w:hAnsi="Gisha" w:cs="Gisha"/>
          <w:sz w:val="24"/>
          <w:szCs w:val="24"/>
        </w:rPr>
        <w:t xml:space="preserve"> </w:t>
      </w:r>
      <w:r w:rsidR="00013CB3" w:rsidRPr="00013CB3">
        <w:rPr>
          <w:rFonts w:ascii="Gisha" w:hAnsi="Gisha" w:cs="Gisha"/>
          <w:b/>
          <w:bCs/>
          <w:sz w:val="24"/>
          <w:szCs w:val="24"/>
        </w:rPr>
        <w:t>chapitre</w:t>
      </w:r>
      <w:r w:rsidR="00013CB3">
        <w:rPr>
          <w:rFonts w:ascii="Gisha" w:hAnsi="Gisha" w:cs="Gisha"/>
          <w:sz w:val="24"/>
          <w:szCs w:val="24"/>
        </w:rPr>
        <w:t xml:space="preserve"> </w:t>
      </w:r>
      <w:r w:rsidRPr="007A6DDB">
        <w:rPr>
          <w:rFonts w:ascii="Gisha" w:hAnsi="Gisha" w:cs="Gisha"/>
          <w:sz w:val="24"/>
          <w:szCs w:val="24"/>
        </w:rPr>
        <w:t>est une introduction générale</w:t>
      </w:r>
      <w:r w:rsidR="006A4496">
        <w:rPr>
          <w:rFonts w:ascii="Gisha" w:hAnsi="Gisha" w:cs="Gisha"/>
          <w:sz w:val="24"/>
          <w:szCs w:val="24"/>
        </w:rPr>
        <w:t xml:space="preserve"> sur le processus de diffusion</w:t>
      </w:r>
      <w:r w:rsidR="00013CB3">
        <w:rPr>
          <w:rFonts w:ascii="Gisha" w:hAnsi="Gisha" w:cs="Gisha"/>
          <w:sz w:val="24"/>
          <w:szCs w:val="24"/>
        </w:rPr>
        <w:t>.</w:t>
      </w:r>
    </w:p>
    <w:p w:rsidR="00800DD7" w:rsidRPr="007A6DDB" w:rsidRDefault="00013CB3" w:rsidP="002268A6">
      <w:pPr>
        <w:spacing w:line="360" w:lineRule="auto"/>
        <w:ind w:firstLine="708"/>
        <w:jc w:val="both"/>
        <w:rPr>
          <w:rFonts w:ascii="Gisha" w:hAnsi="Gisha" w:cs="Gisha"/>
          <w:sz w:val="24"/>
          <w:szCs w:val="24"/>
        </w:rPr>
      </w:pPr>
      <w:r w:rsidRPr="001C6834">
        <w:rPr>
          <w:rFonts w:ascii="Gisha" w:hAnsi="Gisha" w:cs="Gisha"/>
          <w:b/>
          <w:bCs/>
          <w:sz w:val="24"/>
          <w:szCs w:val="24"/>
        </w:rPr>
        <w:t xml:space="preserve">Le </w:t>
      </w:r>
      <w:r w:rsidR="00800DD7" w:rsidRPr="001C6834">
        <w:rPr>
          <w:rFonts w:ascii="Gisha" w:hAnsi="Gisha" w:cs="Gisha"/>
          <w:b/>
          <w:bCs/>
          <w:sz w:val="24"/>
          <w:szCs w:val="24"/>
        </w:rPr>
        <w:t>deuxième</w:t>
      </w:r>
      <w:r w:rsidR="00800DD7" w:rsidRPr="007A6DDB">
        <w:rPr>
          <w:rFonts w:ascii="Gisha" w:hAnsi="Gisha" w:cs="Gisha"/>
          <w:sz w:val="24"/>
          <w:szCs w:val="24"/>
        </w:rPr>
        <w:t xml:space="preserve"> </w:t>
      </w:r>
      <w:r w:rsidRPr="00013CB3">
        <w:rPr>
          <w:rFonts w:ascii="Gisha" w:hAnsi="Gisha" w:cs="Gisha"/>
          <w:b/>
          <w:bCs/>
          <w:sz w:val="24"/>
          <w:szCs w:val="24"/>
        </w:rPr>
        <w:t>chapitre</w:t>
      </w:r>
      <w:r>
        <w:rPr>
          <w:rFonts w:ascii="Gisha" w:hAnsi="Gisha" w:cs="Gisha"/>
          <w:sz w:val="24"/>
          <w:szCs w:val="24"/>
        </w:rPr>
        <w:t xml:space="preserve"> </w:t>
      </w:r>
      <w:r w:rsidR="00800DD7" w:rsidRPr="007A6DDB">
        <w:rPr>
          <w:rFonts w:ascii="Gisha" w:hAnsi="Gisha" w:cs="Gisha"/>
          <w:sz w:val="24"/>
          <w:szCs w:val="24"/>
        </w:rPr>
        <w:t xml:space="preserve">est </w:t>
      </w:r>
      <w:r w:rsidR="006A4496">
        <w:rPr>
          <w:rFonts w:ascii="Gisha" w:hAnsi="Gisha" w:cs="Gisha"/>
          <w:sz w:val="24"/>
          <w:szCs w:val="24"/>
        </w:rPr>
        <w:t xml:space="preserve">orienté à </w:t>
      </w:r>
      <w:r w:rsidR="00800DD7" w:rsidRPr="007A6DDB">
        <w:rPr>
          <w:rFonts w:ascii="Gisha" w:hAnsi="Gisha" w:cs="Gisha"/>
          <w:sz w:val="24"/>
          <w:szCs w:val="24"/>
        </w:rPr>
        <w:t xml:space="preserve">l’étude bibliographique </w:t>
      </w:r>
      <w:r w:rsidR="006A4496">
        <w:rPr>
          <w:rFonts w:ascii="Gisha" w:hAnsi="Gisha" w:cs="Gisha"/>
          <w:sz w:val="24"/>
          <w:szCs w:val="24"/>
        </w:rPr>
        <w:t xml:space="preserve">sur l’état des connaissances actuelles, il s’agit de synthétiser les recherches réalisées sur les différents matériaux </w:t>
      </w:r>
      <w:r w:rsidR="00800DD7" w:rsidRPr="007A6DDB">
        <w:rPr>
          <w:rFonts w:ascii="Gisha" w:hAnsi="Gisha" w:cs="Gisha"/>
          <w:sz w:val="24"/>
          <w:szCs w:val="24"/>
        </w:rPr>
        <w:t xml:space="preserve">composites. </w:t>
      </w:r>
    </w:p>
    <w:p w:rsidR="002268A6" w:rsidRPr="002268A6" w:rsidRDefault="002268A6" w:rsidP="002268A6">
      <w:pPr>
        <w:spacing w:line="360" w:lineRule="auto"/>
        <w:ind w:firstLine="708"/>
        <w:jc w:val="both"/>
        <w:rPr>
          <w:rFonts w:ascii="Gisha" w:hAnsi="Gisha" w:cs="Gisha"/>
          <w:sz w:val="24"/>
          <w:szCs w:val="24"/>
        </w:rPr>
      </w:pPr>
      <w:r w:rsidRPr="002268A6">
        <w:rPr>
          <w:rFonts w:ascii="Gisha" w:hAnsi="Gisha" w:cs="Gisha"/>
          <w:sz w:val="24"/>
          <w:szCs w:val="24"/>
        </w:rPr>
        <w:t>Dans</w:t>
      </w:r>
      <w:r>
        <w:rPr>
          <w:rFonts w:ascii="Gisha" w:hAnsi="Gisha" w:cs="Gisha"/>
          <w:b/>
          <w:bCs/>
          <w:sz w:val="24"/>
          <w:szCs w:val="24"/>
        </w:rPr>
        <w:t xml:space="preserve"> </w:t>
      </w:r>
      <w:r w:rsidR="00800DD7" w:rsidRPr="001C6834">
        <w:rPr>
          <w:rFonts w:ascii="Gisha" w:hAnsi="Gisha" w:cs="Gisha"/>
          <w:b/>
          <w:bCs/>
          <w:sz w:val="24"/>
          <w:szCs w:val="24"/>
        </w:rPr>
        <w:t>Le troisième</w:t>
      </w:r>
      <w:r w:rsidR="00800DD7" w:rsidRPr="007A6DDB">
        <w:rPr>
          <w:rFonts w:ascii="Gisha" w:hAnsi="Gisha" w:cs="Gisha"/>
          <w:sz w:val="24"/>
          <w:szCs w:val="24"/>
        </w:rPr>
        <w:t xml:space="preserve"> </w:t>
      </w:r>
      <w:r w:rsidR="00800DD7" w:rsidRPr="00D577AD">
        <w:rPr>
          <w:rFonts w:ascii="Gisha" w:hAnsi="Gisha" w:cs="Gisha"/>
          <w:b/>
          <w:bCs/>
          <w:sz w:val="24"/>
          <w:szCs w:val="24"/>
        </w:rPr>
        <w:t>chapitre</w:t>
      </w:r>
      <w:r>
        <w:rPr>
          <w:rFonts w:ascii="Gisha" w:hAnsi="Gisha" w:cs="Gisha"/>
          <w:sz w:val="24"/>
          <w:szCs w:val="24"/>
        </w:rPr>
        <w:t>,</w:t>
      </w:r>
      <w:r w:rsidR="00800DD7" w:rsidRPr="007A6DDB">
        <w:rPr>
          <w:rFonts w:ascii="Gisha" w:hAnsi="Gisha" w:cs="Gisha"/>
          <w:sz w:val="24"/>
          <w:szCs w:val="24"/>
        </w:rPr>
        <w:t xml:space="preserve"> </w:t>
      </w:r>
      <w:r>
        <w:rPr>
          <w:rFonts w:ascii="Gisha" w:hAnsi="Gisha" w:cs="Gisha"/>
          <w:sz w:val="24"/>
          <w:szCs w:val="24"/>
        </w:rPr>
        <w:t>on</w:t>
      </w:r>
      <w:r w:rsidR="00800DD7" w:rsidRPr="007A6DDB">
        <w:rPr>
          <w:rFonts w:ascii="Gisha" w:hAnsi="Gisha" w:cs="Gisha"/>
          <w:sz w:val="24"/>
          <w:szCs w:val="24"/>
        </w:rPr>
        <w:t xml:space="preserve"> </w:t>
      </w:r>
      <w:r w:rsidR="00D577AD">
        <w:rPr>
          <w:rFonts w:ascii="Gisha" w:hAnsi="Gisha" w:cs="Gisha"/>
          <w:sz w:val="24"/>
          <w:szCs w:val="24"/>
        </w:rPr>
        <w:t>modélis</w:t>
      </w:r>
      <w:r>
        <w:rPr>
          <w:rFonts w:ascii="Gisha" w:hAnsi="Gisha" w:cs="Gisha"/>
          <w:sz w:val="24"/>
          <w:szCs w:val="24"/>
        </w:rPr>
        <w:t>e</w:t>
      </w:r>
      <w:r w:rsidR="00800DD7" w:rsidRPr="007A6DDB">
        <w:rPr>
          <w:rFonts w:ascii="Gisha" w:hAnsi="Gisha" w:cs="Gisha"/>
          <w:sz w:val="24"/>
          <w:szCs w:val="24"/>
        </w:rPr>
        <w:t xml:space="preserve"> </w:t>
      </w:r>
      <w:r w:rsidRPr="002268A6">
        <w:rPr>
          <w:rFonts w:ascii="Gisha" w:hAnsi="Gisha" w:cs="Gisha"/>
          <w:sz w:val="24"/>
          <w:szCs w:val="24"/>
        </w:rPr>
        <w:t xml:space="preserve">l’équation d’absorption de Fick par la méthode des différences finis </w:t>
      </w:r>
      <w:bookmarkStart w:id="2" w:name="OLE_LINK6"/>
      <w:bookmarkStart w:id="3" w:name="OLE_LINK7"/>
      <w:r w:rsidRPr="002268A6">
        <w:rPr>
          <w:rFonts w:ascii="Gisha" w:hAnsi="Gisha" w:cs="Gisha"/>
          <w:sz w:val="24"/>
          <w:szCs w:val="24"/>
        </w:rPr>
        <w:t>temporel</w:t>
      </w:r>
      <w:bookmarkEnd w:id="2"/>
      <w:bookmarkEnd w:id="3"/>
      <w:r>
        <w:rPr>
          <w:rFonts w:ascii="Gisha" w:hAnsi="Gisha" w:cs="Gisha"/>
          <w:sz w:val="24"/>
          <w:szCs w:val="24"/>
        </w:rPr>
        <w:t>le</w:t>
      </w:r>
      <w:r w:rsidRPr="002268A6">
        <w:rPr>
          <w:rFonts w:ascii="Gisha" w:hAnsi="Gisha" w:cs="Gisha"/>
          <w:sz w:val="24"/>
          <w:szCs w:val="24"/>
        </w:rPr>
        <w:t>. Plusieurs exemples numériques ont été traités, les résultats obtenus sont représentés sur les graphes.</w:t>
      </w:r>
    </w:p>
    <w:p w:rsidR="002268A6" w:rsidRPr="002268A6" w:rsidRDefault="002268A6" w:rsidP="002268A6">
      <w:pPr>
        <w:spacing w:line="360" w:lineRule="auto"/>
        <w:ind w:firstLine="708"/>
        <w:jc w:val="both"/>
        <w:rPr>
          <w:rFonts w:ascii="Gisha" w:hAnsi="Gisha" w:cs="Gisha"/>
          <w:sz w:val="24"/>
          <w:szCs w:val="24"/>
        </w:rPr>
      </w:pPr>
      <w:r>
        <w:rPr>
          <w:rFonts w:ascii="Gisha" w:hAnsi="Gisha" w:cs="Gisha"/>
          <w:sz w:val="24"/>
          <w:szCs w:val="24"/>
        </w:rPr>
        <w:t xml:space="preserve">Finalement </w:t>
      </w:r>
      <w:r w:rsidR="00800DD7" w:rsidRPr="001C6834">
        <w:rPr>
          <w:rFonts w:ascii="Gisha" w:hAnsi="Gisha" w:cs="Gisha"/>
          <w:b/>
          <w:bCs/>
          <w:sz w:val="24"/>
          <w:szCs w:val="24"/>
        </w:rPr>
        <w:t>Le quatrième</w:t>
      </w:r>
      <w:r w:rsidR="00800DD7" w:rsidRPr="007A6DDB">
        <w:rPr>
          <w:rFonts w:ascii="Gisha" w:hAnsi="Gisha" w:cs="Gisha"/>
          <w:sz w:val="24"/>
          <w:szCs w:val="24"/>
        </w:rPr>
        <w:t xml:space="preserve"> </w:t>
      </w:r>
      <w:r w:rsidR="00800DD7" w:rsidRPr="00D577AD">
        <w:rPr>
          <w:rFonts w:ascii="Gisha" w:hAnsi="Gisha" w:cs="Gisha"/>
          <w:b/>
          <w:bCs/>
          <w:sz w:val="24"/>
          <w:szCs w:val="24"/>
        </w:rPr>
        <w:t>chapitre</w:t>
      </w:r>
      <w:r>
        <w:rPr>
          <w:rFonts w:ascii="Gisha" w:hAnsi="Gisha" w:cs="Gisha"/>
          <w:sz w:val="24"/>
          <w:szCs w:val="24"/>
        </w:rPr>
        <w:t>,</w:t>
      </w:r>
      <w:r w:rsidR="00800DD7" w:rsidRPr="007A6DDB">
        <w:rPr>
          <w:rFonts w:ascii="Gisha" w:hAnsi="Gisha" w:cs="Gisha"/>
          <w:sz w:val="24"/>
          <w:szCs w:val="24"/>
        </w:rPr>
        <w:t xml:space="preserve"> </w:t>
      </w:r>
      <w:r w:rsidRPr="002268A6">
        <w:rPr>
          <w:rFonts w:ascii="Gisha" w:hAnsi="Gisha" w:cs="Gisha"/>
          <w:sz w:val="24"/>
          <w:szCs w:val="24"/>
        </w:rPr>
        <w:t xml:space="preserve">présente les conclusions générales et les perspectives futures. </w:t>
      </w:r>
    </w:p>
    <w:p w:rsidR="00800DD7" w:rsidRPr="00412D28" w:rsidRDefault="002268A6" w:rsidP="00412D28">
      <w:pPr>
        <w:spacing w:line="360" w:lineRule="auto"/>
        <w:ind w:firstLine="708"/>
        <w:jc w:val="both"/>
        <w:rPr>
          <w:rFonts w:ascii="Gisha" w:hAnsi="Gisha" w:cs="Gisha"/>
          <w:sz w:val="24"/>
          <w:szCs w:val="24"/>
        </w:rPr>
      </w:pPr>
      <w:r w:rsidRPr="002268A6">
        <w:rPr>
          <w:rFonts w:ascii="Gisha" w:hAnsi="Gisha" w:cs="Gisha"/>
          <w:sz w:val="24"/>
          <w:szCs w:val="24"/>
        </w:rPr>
        <w:t xml:space="preserve">Pour conclure le travail, on inclut les références bibliographiques et </w:t>
      </w:r>
      <w:r w:rsidR="001176CD">
        <w:rPr>
          <w:rFonts w:ascii="Gisha" w:hAnsi="Gisha" w:cs="Gisha"/>
          <w:sz w:val="24"/>
          <w:szCs w:val="24"/>
        </w:rPr>
        <w:t xml:space="preserve">les </w:t>
      </w:r>
      <w:r w:rsidRPr="002268A6">
        <w:rPr>
          <w:rFonts w:ascii="Gisha" w:hAnsi="Gisha" w:cs="Gisha"/>
          <w:sz w:val="24"/>
          <w:szCs w:val="24"/>
        </w:rPr>
        <w:t>fichiers de données</w:t>
      </w:r>
      <w:r w:rsidR="001176CD">
        <w:rPr>
          <w:rFonts w:ascii="Gisha" w:hAnsi="Gisha" w:cs="Gisha"/>
          <w:sz w:val="24"/>
          <w:szCs w:val="24"/>
        </w:rPr>
        <w:t xml:space="preserve"> et de résultats</w:t>
      </w:r>
      <w:r w:rsidRPr="002268A6">
        <w:rPr>
          <w:rFonts w:ascii="Gisha" w:hAnsi="Gisha" w:cs="Gisha"/>
          <w:sz w:val="24"/>
          <w:szCs w:val="24"/>
        </w:rPr>
        <w:t>.</w:t>
      </w:r>
    </w:p>
    <w:sectPr w:rsidR="00800DD7" w:rsidRPr="00412D28" w:rsidSect="0064233C">
      <w:headerReference w:type="default" r:id="rId8"/>
      <w:footerReference w:type="default" r:id="rId9"/>
      <w:pgSz w:w="11906" w:h="16838"/>
      <w:pgMar w:top="1418" w:right="1134" w:bottom="1418"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4CA" w:rsidRDefault="008224CA" w:rsidP="006513A3">
      <w:pPr>
        <w:spacing w:after="0" w:line="240" w:lineRule="auto"/>
      </w:pPr>
      <w:r>
        <w:separator/>
      </w:r>
    </w:p>
  </w:endnote>
  <w:endnote w:type="continuationSeparator" w:id="0">
    <w:p w:rsidR="008224CA" w:rsidRDefault="008224CA" w:rsidP="00651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isha">
    <w:panose1 w:val="020B0502040204020203"/>
    <w:charset w:val="00"/>
    <w:family w:val="swiss"/>
    <w:pitch w:val="variable"/>
    <w:sig w:usb0="80000807" w:usb1="40000042" w:usb2="00000000" w:usb3="00000000" w:csb0="0000002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133578"/>
      <w:docPartObj>
        <w:docPartGallery w:val="Page Numbers (Bottom of Page)"/>
        <w:docPartUnique/>
      </w:docPartObj>
    </w:sdtPr>
    <w:sdtContent>
      <w:p w:rsidR="00AF79D8" w:rsidRDefault="008038FE" w:rsidP="00AF79D8">
        <w:pPr>
          <w:pStyle w:val="Pieddepage"/>
          <w:pBdr>
            <w:bottom w:val="single" w:sz="4" w:space="0" w:color="auto"/>
          </w:pBdr>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81" type="#_x0000_t65" style="position:absolute;margin-left:-14.8pt;margin-top:24pt;width:29pt;height:21.6pt;z-index:251660288;mso-position-horizontal-relative:right-margin-area;mso-position-vertical-relative:bottom-margin-area" o:allowincell="f" adj="14135" strokecolor="gray [1629]" strokeweight=".25pt">
              <v:textbox style="mso-next-textbox:#_x0000_s20481">
                <w:txbxContent>
                  <w:p w:rsidR="00AF79D8" w:rsidRDefault="008038FE">
                    <w:pPr>
                      <w:jc w:val="center"/>
                    </w:pPr>
                    <w:fldSimple w:instr=" PAGE    \* MERGEFORMAT ">
                      <w:r w:rsidR="001176CD" w:rsidRPr="001176CD">
                        <w:rPr>
                          <w:noProof/>
                          <w:sz w:val="16"/>
                          <w:szCs w:val="16"/>
                        </w:rPr>
                        <w:t>3</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4CA" w:rsidRDefault="008224CA" w:rsidP="006513A3">
      <w:pPr>
        <w:spacing w:after="0" w:line="240" w:lineRule="auto"/>
      </w:pPr>
      <w:r>
        <w:separator/>
      </w:r>
    </w:p>
  </w:footnote>
  <w:footnote w:type="continuationSeparator" w:id="0">
    <w:p w:rsidR="008224CA" w:rsidRDefault="008224CA" w:rsidP="006513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DD7" w:rsidRPr="005A752F" w:rsidRDefault="00800DD7" w:rsidP="005A752F">
    <w:pPr>
      <w:pStyle w:val="En-tte"/>
      <w:rPr>
        <w:i/>
        <w:iCs/>
        <w:sz w:val="24"/>
        <w:szCs w:val="24"/>
        <w:u w:val="single"/>
      </w:rPr>
    </w:pPr>
    <w:r w:rsidRPr="005A752F">
      <w:rPr>
        <w:i/>
        <w:iCs/>
        <w:sz w:val="24"/>
        <w:szCs w:val="24"/>
        <w:u w:val="single"/>
      </w:rPr>
      <w:t xml:space="preserve">Chapitre I </w:t>
    </w:r>
    <w:r>
      <w:rPr>
        <w:i/>
        <w:iCs/>
        <w:sz w:val="24"/>
        <w:szCs w:val="24"/>
        <w:u w:val="single"/>
      </w:rPr>
      <w:t xml:space="preserve">                                                                                     </w:t>
    </w:r>
    <w:r w:rsidR="00AF79D8">
      <w:rPr>
        <w:i/>
        <w:iCs/>
        <w:sz w:val="24"/>
        <w:szCs w:val="24"/>
        <w:u w:val="single"/>
      </w:rPr>
      <w:t xml:space="preserve">                   </w:t>
    </w:r>
    <w:r w:rsidR="00EA1F9B">
      <w:rPr>
        <w:i/>
        <w:iCs/>
        <w:sz w:val="24"/>
        <w:szCs w:val="24"/>
        <w:u w:val="single"/>
      </w:rPr>
      <w:t xml:space="preserve">     </w:t>
    </w:r>
    <w:r>
      <w:rPr>
        <w:i/>
        <w:iCs/>
        <w:sz w:val="24"/>
        <w:szCs w:val="24"/>
        <w:u w:val="single"/>
      </w:rPr>
      <w:t xml:space="preserve"> </w:t>
    </w:r>
    <w:r w:rsidR="00EA1F9B">
      <w:rPr>
        <w:i/>
        <w:iCs/>
        <w:sz w:val="24"/>
        <w:szCs w:val="24"/>
        <w:u w:val="single"/>
      </w:rPr>
      <w:t>Introduction générale</w:t>
    </w:r>
    <w:r w:rsidRPr="005A752F">
      <w:rPr>
        <w:i/>
        <w:iCs/>
        <w:sz w:val="24"/>
        <w:szCs w:val="24"/>
        <w:u w:val="single"/>
      </w:rPr>
      <w:t xml:space="preserve"> </w:t>
    </w:r>
  </w:p>
  <w:p w:rsidR="00800DD7" w:rsidRDefault="00800DD7" w:rsidP="00FB088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B7A33"/>
    <w:multiLevelType w:val="multilevel"/>
    <w:tmpl w:val="9B4637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06C317A"/>
    <w:multiLevelType w:val="multilevel"/>
    <w:tmpl w:val="812C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F6339"/>
    <w:multiLevelType w:val="hybridMultilevel"/>
    <w:tmpl w:val="53BE0408"/>
    <w:lvl w:ilvl="0" w:tplc="0C0A0001">
      <w:start w:val="8"/>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AA60888"/>
    <w:multiLevelType w:val="multilevel"/>
    <w:tmpl w:val="0F80123E"/>
    <w:lvl w:ilvl="0">
      <w:start w:val="2"/>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854C72"/>
    <w:multiLevelType w:val="hybridMultilevel"/>
    <w:tmpl w:val="F95A93DA"/>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5">
    <w:nsid w:val="2E4F5241"/>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B876B03"/>
    <w:multiLevelType w:val="multilevel"/>
    <w:tmpl w:val="39E0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2E679D"/>
    <w:multiLevelType w:val="multilevel"/>
    <w:tmpl w:val="9B4637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5F8738B"/>
    <w:multiLevelType w:val="multilevel"/>
    <w:tmpl w:val="EF98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CD16ED"/>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97E72AE"/>
    <w:multiLevelType w:val="multilevel"/>
    <w:tmpl w:val="9B36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8438D4"/>
    <w:multiLevelType w:val="multilevel"/>
    <w:tmpl w:val="955A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869AF"/>
    <w:multiLevelType w:val="multilevel"/>
    <w:tmpl w:val="7B4A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403387"/>
    <w:multiLevelType w:val="hybridMultilevel"/>
    <w:tmpl w:val="67A0CC46"/>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69620F5B"/>
    <w:multiLevelType w:val="multilevel"/>
    <w:tmpl w:val="9754E9F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0E46D8"/>
    <w:multiLevelType w:val="multilevel"/>
    <w:tmpl w:val="1E342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9921DE"/>
    <w:multiLevelType w:val="multilevel"/>
    <w:tmpl w:val="6C5207B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8902AE"/>
    <w:multiLevelType w:val="multilevel"/>
    <w:tmpl w:val="0AF2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A67140"/>
    <w:multiLevelType w:val="multilevel"/>
    <w:tmpl w:val="15F821C2"/>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F9540AF"/>
    <w:multiLevelType w:val="hybridMultilevel"/>
    <w:tmpl w:val="536E179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8"/>
  </w:num>
  <w:num w:numId="4">
    <w:abstractNumId w:val="11"/>
  </w:num>
  <w:num w:numId="5">
    <w:abstractNumId w:val="17"/>
  </w:num>
  <w:num w:numId="6">
    <w:abstractNumId w:val="15"/>
  </w:num>
  <w:num w:numId="7">
    <w:abstractNumId w:val="1"/>
  </w:num>
  <w:num w:numId="8">
    <w:abstractNumId w:val="16"/>
  </w:num>
  <w:num w:numId="9">
    <w:abstractNumId w:val="6"/>
  </w:num>
  <w:num w:numId="10">
    <w:abstractNumId w:val="10"/>
  </w:num>
  <w:num w:numId="11">
    <w:abstractNumId w:val="3"/>
  </w:num>
  <w:num w:numId="12">
    <w:abstractNumId w:val="5"/>
  </w:num>
  <w:num w:numId="13">
    <w:abstractNumId w:val="9"/>
  </w:num>
  <w:num w:numId="14">
    <w:abstractNumId w:val="7"/>
  </w:num>
  <w:num w:numId="15">
    <w:abstractNumId w:val="13"/>
  </w:num>
  <w:num w:numId="16">
    <w:abstractNumId w:val="2"/>
  </w:num>
  <w:num w:numId="17">
    <w:abstractNumId w:val="19"/>
  </w:num>
  <w:num w:numId="18">
    <w:abstractNumId w:val="4"/>
  </w:num>
  <w:num w:numId="19">
    <w:abstractNumId w:val="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7890"/>
    <o:shapelayout v:ext="edit">
      <o:idmap v:ext="edit" data="20"/>
    </o:shapelayout>
  </w:hdrShapeDefaults>
  <w:footnotePr>
    <w:footnote w:id="-1"/>
    <w:footnote w:id="0"/>
  </w:footnotePr>
  <w:endnotePr>
    <w:endnote w:id="-1"/>
    <w:endnote w:id="0"/>
  </w:endnotePr>
  <w:compat/>
  <w:rsids>
    <w:rsidRoot w:val="002C1D17"/>
    <w:rsid w:val="00001BF8"/>
    <w:rsid w:val="00013CB3"/>
    <w:rsid w:val="00016F9B"/>
    <w:rsid w:val="00030128"/>
    <w:rsid w:val="00041B0F"/>
    <w:rsid w:val="0004648D"/>
    <w:rsid w:val="0006462B"/>
    <w:rsid w:val="000A4231"/>
    <w:rsid w:val="000A57EB"/>
    <w:rsid w:val="000A680D"/>
    <w:rsid w:val="001071E3"/>
    <w:rsid w:val="001132CA"/>
    <w:rsid w:val="001176CD"/>
    <w:rsid w:val="00131ECD"/>
    <w:rsid w:val="001337C2"/>
    <w:rsid w:val="00135FBF"/>
    <w:rsid w:val="00176D9D"/>
    <w:rsid w:val="001C6834"/>
    <w:rsid w:val="001E4189"/>
    <w:rsid w:val="001E7470"/>
    <w:rsid w:val="001E74F5"/>
    <w:rsid w:val="001F2AF4"/>
    <w:rsid w:val="00224702"/>
    <w:rsid w:val="002268A6"/>
    <w:rsid w:val="00293BAC"/>
    <w:rsid w:val="002C1D17"/>
    <w:rsid w:val="002D5698"/>
    <w:rsid w:val="002E3CFF"/>
    <w:rsid w:val="003245CB"/>
    <w:rsid w:val="003559FB"/>
    <w:rsid w:val="003705D5"/>
    <w:rsid w:val="00372511"/>
    <w:rsid w:val="00380A86"/>
    <w:rsid w:val="003B350E"/>
    <w:rsid w:val="003C4A06"/>
    <w:rsid w:val="003D3C7D"/>
    <w:rsid w:val="003D7414"/>
    <w:rsid w:val="003D78A6"/>
    <w:rsid w:val="00412D28"/>
    <w:rsid w:val="004320B4"/>
    <w:rsid w:val="004526EB"/>
    <w:rsid w:val="00472CCD"/>
    <w:rsid w:val="0047463D"/>
    <w:rsid w:val="00476E8C"/>
    <w:rsid w:val="00486C52"/>
    <w:rsid w:val="004A0914"/>
    <w:rsid w:val="004A3F52"/>
    <w:rsid w:val="004B7524"/>
    <w:rsid w:val="004C0F6A"/>
    <w:rsid w:val="004C24BE"/>
    <w:rsid w:val="004F42C4"/>
    <w:rsid w:val="0052575A"/>
    <w:rsid w:val="005332D7"/>
    <w:rsid w:val="005A752F"/>
    <w:rsid w:val="005C038C"/>
    <w:rsid w:val="005F2E05"/>
    <w:rsid w:val="00623B02"/>
    <w:rsid w:val="0064233C"/>
    <w:rsid w:val="006513A3"/>
    <w:rsid w:val="0065355B"/>
    <w:rsid w:val="00670F7B"/>
    <w:rsid w:val="006723E2"/>
    <w:rsid w:val="00673618"/>
    <w:rsid w:val="0067698C"/>
    <w:rsid w:val="00677A08"/>
    <w:rsid w:val="00680E5B"/>
    <w:rsid w:val="006823DA"/>
    <w:rsid w:val="00687735"/>
    <w:rsid w:val="006879FF"/>
    <w:rsid w:val="006958B0"/>
    <w:rsid w:val="006A4496"/>
    <w:rsid w:val="006B59DC"/>
    <w:rsid w:val="006D69AD"/>
    <w:rsid w:val="00712DE3"/>
    <w:rsid w:val="00725D40"/>
    <w:rsid w:val="0073496E"/>
    <w:rsid w:val="00737789"/>
    <w:rsid w:val="00763783"/>
    <w:rsid w:val="00782126"/>
    <w:rsid w:val="00785848"/>
    <w:rsid w:val="007B318D"/>
    <w:rsid w:val="007D6120"/>
    <w:rsid w:val="007E0475"/>
    <w:rsid w:val="00800DD7"/>
    <w:rsid w:val="008038FE"/>
    <w:rsid w:val="00805D68"/>
    <w:rsid w:val="00812A78"/>
    <w:rsid w:val="008224CA"/>
    <w:rsid w:val="008639B6"/>
    <w:rsid w:val="00875342"/>
    <w:rsid w:val="008B6D8E"/>
    <w:rsid w:val="008F55DE"/>
    <w:rsid w:val="00907073"/>
    <w:rsid w:val="00933EDA"/>
    <w:rsid w:val="009544F8"/>
    <w:rsid w:val="009950AC"/>
    <w:rsid w:val="009E5CCE"/>
    <w:rsid w:val="009E7B1B"/>
    <w:rsid w:val="009F7107"/>
    <w:rsid w:val="00A200DF"/>
    <w:rsid w:val="00A201BC"/>
    <w:rsid w:val="00A34B7D"/>
    <w:rsid w:val="00A9599F"/>
    <w:rsid w:val="00AD293B"/>
    <w:rsid w:val="00AF79D8"/>
    <w:rsid w:val="00B01E73"/>
    <w:rsid w:val="00B14BBC"/>
    <w:rsid w:val="00B706C9"/>
    <w:rsid w:val="00B80357"/>
    <w:rsid w:val="00BA1F7D"/>
    <w:rsid w:val="00BD67D4"/>
    <w:rsid w:val="00BF4FA3"/>
    <w:rsid w:val="00BF6445"/>
    <w:rsid w:val="00BF762F"/>
    <w:rsid w:val="00C13734"/>
    <w:rsid w:val="00C25F88"/>
    <w:rsid w:val="00C27850"/>
    <w:rsid w:val="00C6225F"/>
    <w:rsid w:val="00CB4B3A"/>
    <w:rsid w:val="00CB7EDA"/>
    <w:rsid w:val="00CE469B"/>
    <w:rsid w:val="00D5234F"/>
    <w:rsid w:val="00D577AD"/>
    <w:rsid w:val="00D8421D"/>
    <w:rsid w:val="00DB4710"/>
    <w:rsid w:val="00DC540F"/>
    <w:rsid w:val="00E22BE7"/>
    <w:rsid w:val="00E249A4"/>
    <w:rsid w:val="00E65F36"/>
    <w:rsid w:val="00EA001C"/>
    <w:rsid w:val="00EA1F9B"/>
    <w:rsid w:val="00EB2A5C"/>
    <w:rsid w:val="00F20A24"/>
    <w:rsid w:val="00F2374A"/>
    <w:rsid w:val="00F32B59"/>
    <w:rsid w:val="00F36F20"/>
    <w:rsid w:val="00F52FAC"/>
    <w:rsid w:val="00F65BD3"/>
    <w:rsid w:val="00F660F9"/>
    <w:rsid w:val="00F66705"/>
    <w:rsid w:val="00FB0883"/>
    <w:rsid w:val="00FB7822"/>
    <w:rsid w:val="00FC47D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98C"/>
  </w:style>
  <w:style w:type="paragraph" w:styleId="Titre1">
    <w:name w:val="heading 1"/>
    <w:basedOn w:val="Normal"/>
    <w:next w:val="Normal"/>
    <w:link w:val="Titre1Car"/>
    <w:qFormat/>
    <w:rsid w:val="00CB4B3A"/>
    <w:pPr>
      <w:keepNext/>
      <w:spacing w:after="0" w:line="240" w:lineRule="auto"/>
      <w:outlineLvl w:val="0"/>
    </w:pPr>
    <w:rPr>
      <w:rFonts w:ascii="Times New Roman" w:eastAsia="Times New Roman" w:hAnsi="Times New Roman" w:cs="Times New Roman"/>
      <w:b/>
      <w:bCs/>
      <w:sz w:val="24"/>
      <w:szCs w:val="24"/>
      <w:u w:val="single"/>
      <w:lang w:val="es-ES" w:eastAsia="es-ES"/>
    </w:rPr>
  </w:style>
  <w:style w:type="paragraph" w:styleId="Titre2">
    <w:name w:val="heading 2"/>
    <w:basedOn w:val="Normal"/>
    <w:link w:val="Titre2Car"/>
    <w:qFormat/>
    <w:rsid w:val="007B318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nhideWhenUsed/>
    <w:qFormat/>
    <w:rsid w:val="00EA001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CB4B3A"/>
    <w:pPr>
      <w:keepNext/>
      <w:spacing w:after="0" w:line="240" w:lineRule="auto"/>
      <w:jc w:val="center"/>
      <w:outlineLvl w:val="3"/>
    </w:pPr>
    <w:rPr>
      <w:rFonts w:ascii="Times New Roman" w:eastAsia="Times New Roman" w:hAnsi="Times New Roman" w:cs="Times New Roman"/>
      <w:b/>
      <w:bCs/>
      <w:sz w:val="28"/>
      <w:szCs w:val="24"/>
      <w:lang w:val="es-ES"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C1D17"/>
    <w:rPr>
      <w:color w:val="0000FF"/>
      <w:u w:val="single"/>
    </w:rPr>
  </w:style>
  <w:style w:type="character" w:styleId="lev">
    <w:name w:val="Strong"/>
    <w:basedOn w:val="Policepardfaut"/>
    <w:uiPriority w:val="22"/>
    <w:qFormat/>
    <w:rsid w:val="002C1D17"/>
    <w:rPr>
      <w:b/>
      <w:bCs/>
    </w:rPr>
  </w:style>
  <w:style w:type="paragraph" w:styleId="NormalWeb">
    <w:name w:val="Normal (Web)"/>
    <w:basedOn w:val="Normal"/>
    <w:uiPriority w:val="99"/>
    <w:unhideWhenUsed/>
    <w:rsid w:val="002C1D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glossaire">
    <w:name w:val="lienglossaire"/>
    <w:basedOn w:val="Policepardfaut"/>
    <w:rsid w:val="002C1D17"/>
  </w:style>
  <w:style w:type="paragraph" w:styleId="Textedebulles">
    <w:name w:val="Balloon Text"/>
    <w:basedOn w:val="Normal"/>
    <w:link w:val="TextedebullesCar"/>
    <w:semiHidden/>
    <w:unhideWhenUsed/>
    <w:rsid w:val="002C1D1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1D17"/>
    <w:rPr>
      <w:rFonts w:ascii="Tahoma" w:hAnsi="Tahoma" w:cs="Tahoma"/>
      <w:sz w:val="16"/>
      <w:szCs w:val="16"/>
    </w:rPr>
  </w:style>
  <w:style w:type="character" w:customStyle="1" w:styleId="Titre2Car">
    <w:name w:val="Titre 2 Car"/>
    <w:basedOn w:val="Policepardfaut"/>
    <w:link w:val="Titre2"/>
    <w:uiPriority w:val="9"/>
    <w:rsid w:val="007B318D"/>
    <w:rPr>
      <w:rFonts w:ascii="Times New Roman" w:eastAsia="Times New Roman" w:hAnsi="Times New Roman" w:cs="Times New Roman"/>
      <w:b/>
      <w:bCs/>
      <w:sz w:val="36"/>
      <w:szCs w:val="36"/>
      <w:lang w:eastAsia="fr-FR"/>
    </w:rPr>
  </w:style>
  <w:style w:type="character" w:customStyle="1" w:styleId="mw-headline">
    <w:name w:val="mw-headline"/>
    <w:basedOn w:val="Policepardfaut"/>
    <w:rsid w:val="007B318D"/>
  </w:style>
  <w:style w:type="character" w:customStyle="1" w:styleId="Titre3Car">
    <w:name w:val="Titre 3 Car"/>
    <w:basedOn w:val="Policepardfaut"/>
    <w:link w:val="Titre3"/>
    <w:uiPriority w:val="9"/>
    <w:rsid w:val="00EA001C"/>
    <w:rPr>
      <w:rFonts w:asciiTheme="majorHAnsi" w:eastAsiaTheme="majorEastAsia" w:hAnsiTheme="majorHAnsi" w:cstheme="majorBidi"/>
      <w:b/>
      <w:bCs/>
      <w:color w:val="4F81BD" w:themeColor="accent1"/>
    </w:rPr>
  </w:style>
  <w:style w:type="paragraph" w:styleId="En-tte">
    <w:name w:val="header"/>
    <w:basedOn w:val="Normal"/>
    <w:link w:val="En-tteCar"/>
    <w:uiPriority w:val="99"/>
    <w:unhideWhenUsed/>
    <w:rsid w:val="006513A3"/>
    <w:pPr>
      <w:tabs>
        <w:tab w:val="center" w:pos="4536"/>
        <w:tab w:val="right" w:pos="9072"/>
      </w:tabs>
      <w:spacing w:after="0" w:line="240" w:lineRule="auto"/>
    </w:pPr>
  </w:style>
  <w:style w:type="character" w:customStyle="1" w:styleId="En-tteCar">
    <w:name w:val="En-tête Car"/>
    <w:basedOn w:val="Policepardfaut"/>
    <w:link w:val="En-tte"/>
    <w:uiPriority w:val="99"/>
    <w:rsid w:val="006513A3"/>
  </w:style>
  <w:style w:type="paragraph" w:styleId="Pieddepage">
    <w:name w:val="footer"/>
    <w:basedOn w:val="Normal"/>
    <w:link w:val="PieddepageCar"/>
    <w:uiPriority w:val="99"/>
    <w:unhideWhenUsed/>
    <w:rsid w:val="006513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513A3"/>
  </w:style>
  <w:style w:type="table" w:styleId="Grilledutableau">
    <w:name w:val="Table Grid"/>
    <w:basedOn w:val="TableauNormal"/>
    <w:uiPriority w:val="59"/>
    <w:rsid w:val="005F2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4B7524"/>
    <w:pPr>
      <w:ind w:left="720"/>
      <w:contextualSpacing/>
    </w:pPr>
  </w:style>
  <w:style w:type="paragraph" w:customStyle="1" w:styleId="C9EABA7645E445D28317BE0F97D9A3E8">
    <w:name w:val="C9EABA7645E445D28317BE0F97D9A3E8"/>
    <w:rsid w:val="00BF762F"/>
    <w:rPr>
      <w:rFonts w:eastAsiaTheme="minorEastAsia"/>
      <w:lang w:val="en-US"/>
    </w:rPr>
  </w:style>
  <w:style w:type="character" w:customStyle="1" w:styleId="Titre1Car">
    <w:name w:val="Titre 1 Car"/>
    <w:basedOn w:val="Policepardfaut"/>
    <w:link w:val="Titre1"/>
    <w:rsid w:val="00CB4B3A"/>
    <w:rPr>
      <w:rFonts w:ascii="Times New Roman" w:eastAsia="Times New Roman" w:hAnsi="Times New Roman" w:cs="Times New Roman"/>
      <w:b/>
      <w:bCs/>
      <w:sz w:val="24"/>
      <w:szCs w:val="24"/>
      <w:u w:val="single"/>
      <w:lang w:val="es-ES" w:eastAsia="es-ES"/>
    </w:rPr>
  </w:style>
  <w:style w:type="character" w:customStyle="1" w:styleId="Titre4Car">
    <w:name w:val="Titre 4 Car"/>
    <w:basedOn w:val="Policepardfaut"/>
    <w:link w:val="Titre4"/>
    <w:rsid w:val="00CB4B3A"/>
    <w:rPr>
      <w:rFonts w:ascii="Times New Roman" w:eastAsia="Times New Roman" w:hAnsi="Times New Roman" w:cs="Times New Roman"/>
      <w:b/>
      <w:bCs/>
      <w:sz w:val="28"/>
      <w:szCs w:val="24"/>
      <w:lang w:val="es-ES" w:eastAsia="es-ES"/>
    </w:rPr>
  </w:style>
  <w:style w:type="paragraph" w:styleId="Corpsdetexte">
    <w:name w:val="Body Text"/>
    <w:basedOn w:val="Normal"/>
    <w:link w:val="CorpsdetexteCar"/>
    <w:rsid w:val="00CB4B3A"/>
    <w:pPr>
      <w:spacing w:after="0" w:line="240" w:lineRule="auto"/>
      <w:jc w:val="both"/>
    </w:pPr>
    <w:rPr>
      <w:rFonts w:ascii="Times New Roman" w:eastAsia="Times New Roman" w:hAnsi="Times New Roman" w:cs="Times New Roman"/>
      <w:sz w:val="24"/>
      <w:szCs w:val="24"/>
      <w:lang w:val="es-ES" w:eastAsia="es-ES"/>
    </w:rPr>
  </w:style>
  <w:style w:type="character" w:customStyle="1" w:styleId="CorpsdetexteCar">
    <w:name w:val="Corps de texte Car"/>
    <w:basedOn w:val="Policepardfaut"/>
    <w:link w:val="Corpsdetexte"/>
    <w:rsid w:val="00CB4B3A"/>
    <w:rPr>
      <w:rFonts w:ascii="Times New Roman" w:eastAsia="Times New Roman" w:hAnsi="Times New Roman" w:cs="Times New Roman"/>
      <w:sz w:val="24"/>
      <w:szCs w:val="24"/>
      <w:lang w:val="es-ES" w:eastAsia="es-ES"/>
    </w:rPr>
  </w:style>
  <w:style w:type="character" w:styleId="Numrodepage">
    <w:name w:val="page number"/>
    <w:basedOn w:val="Policepardfaut"/>
    <w:rsid w:val="00CB4B3A"/>
  </w:style>
  <w:style w:type="paragraph" w:styleId="Corpsdetexte2">
    <w:name w:val="Body Text 2"/>
    <w:basedOn w:val="Normal"/>
    <w:link w:val="Corpsdetexte2Car"/>
    <w:rsid w:val="00CB4B3A"/>
    <w:pPr>
      <w:spacing w:after="0" w:line="360" w:lineRule="auto"/>
      <w:jc w:val="both"/>
    </w:pPr>
    <w:rPr>
      <w:rFonts w:ascii="Times New Roman" w:eastAsia="Times New Roman" w:hAnsi="Times New Roman" w:cs="Times New Roman"/>
      <w:sz w:val="36"/>
      <w:szCs w:val="23"/>
      <w:lang w:val="es-ES" w:eastAsia="es-ES"/>
    </w:rPr>
  </w:style>
  <w:style w:type="character" w:customStyle="1" w:styleId="Corpsdetexte2Car">
    <w:name w:val="Corps de texte 2 Car"/>
    <w:basedOn w:val="Policepardfaut"/>
    <w:link w:val="Corpsdetexte2"/>
    <w:rsid w:val="00CB4B3A"/>
    <w:rPr>
      <w:rFonts w:ascii="Times New Roman" w:eastAsia="Times New Roman" w:hAnsi="Times New Roman" w:cs="Times New Roman"/>
      <w:sz w:val="36"/>
      <w:szCs w:val="23"/>
      <w:lang w:val="es-ES" w:eastAsia="es-ES"/>
    </w:rPr>
  </w:style>
  <w:style w:type="paragraph" w:styleId="Sansinterligne">
    <w:name w:val="No Spacing"/>
    <w:link w:val="SansinterligneCar"/>
    <w:uiPriority w:val="1"/>
    <w:qFormat/>
    <w:rsid w:val="00AF79D8"/>
    <w:pPr>
      <w:spacing w:after="0" w:line="240" w:lineRule="auto"/>
    </w:pPr>
    <w:rPr>
      <w:rFonts w:eastAsiaTheme="minorEastAsia"/>
    </w:rPr>
  </w:style>
  <w:style w:type="character" w:customStyle="1" w:styleId="SansinterligneCar">
    <w:name w:val="Sans interligne Car"/>
    <w:basedOn w:val="Policepardfaut"/>
    <w:link w:val="Sansinterligne"/>
    <w:uiPriority w:val="1"/>
    <w:rsid w:val="00AF79D8"/>
    <w:rPr>
      <w:rFonts w:eastAsiaTheme="minorEastAsia"/>
    </w:rPr>
  </w:style>
</w:styles>
</file>

<file path=word/webSettings.xml><?xml version="1.0" encoding="utf-8"?>
<w:webSettings xmlns:r="http://schemas.openxmlformats.org/officeDocument/2006/relationships" xmlns:w="http://schemas.openxmlformats.org/wordprocessingml/2006/main">
  <w:divs>
    <w:div w:id="48192040">
      <w:bodyDiv w:val="1"/>
      <w:marLeft w:val="0"/>
      <w:marRight w:val="0"/>
      <w:marTop w:val="0"/>
      <w:marBottom w:val="0"/>
      <w:divBdr>
        <w:top w:val="none" w:sz="0" w:space="0" w:color="auto"/>
        <w:left w:val="none" w:sz="0" w:space="0" w:color="auto"/>
        <w:bottom w:val="none" w:sz="0" w:space="0" w:color="auto"/>
        <w:right w:val="none" w:sz="0" w:space="0" w:color="auto"/>
      </w:divBdr>
      <w:divsChild>
        <w:div w:id="1510027081">
          <w:marLeft w:val="0"/>
          <w:marRight w:val="0"/>
          <w:marTop w:val="0"/>
          <w:marBottom w:val="0"/>
          <w:divBdr>
            <w:top w:val="none" w:sz="0" w:space="0" w:color="auto"/>
            <w:left w:val="none" w:sz="0" w:space="0" w:color="auto"/>
            <w:bottom w:val="none" w:sz="0" w:space="0" w:color="auto"/>
            <w:right w:val="none" w:sz="0" w:space="0" w:color="auto"/>
          </w:divBdr>
        </w:div>
        <w:div w:id="513572279">
          <w:marLeft w:val="0"/>
          <w:marRight w:val="0"/>
          <w:marTop w:val="0"/>
          <w:marBottom w:val="0"/>
          <w:divBdr>
            <w:top w:val="none" w:sz="0" w:space="0" w:color="auto"/>
            <w:left w:val="none" w:sz="0" w:space="0" w:color="auto"/>
            <w:bottom w:val="none" w:sz="0" w:space="0" w:color="auto"/>
            <w:right w:val="none" w:sz="0" w:space="0" w:color="auto"/>
          </w:divBdr>
          <w:divsChild>
            <w:div w:id="28720440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02929199">
      <w:bodyDiv w:val="1"/>
      <w:marLeft w:val="0"/>
      <w:marRight w:val="0"/>
      <w:marTop w:val="0"/>
      <w:marBottom w:val="0"/>
      <w:divBdr>
        <w:top w:val="none" w:sz="0" w:space="0" w:color="auto"/>
        <w:left w:val="none" w:sz="0" w:space="0" w:color="auto"/>
        <w:bottom w:val="none" w:sz="0" w:space="0" w:color="auto"/>
        <w:right w:val="none" w:sz="0" w:space="0" w:color="auto"/>
      </w:divBdr>
      <w:divsChild>
        <w:div w:id="1895042622">
          <w:marLeft w:val="0"/>
          <w:marRight w:val="0"/>
          <w:marTop w:val="0"/>
          <w:marBottom w:val="0"/>
          <w:divBdr>
            <w:top w:val="none" w:sz="0" w:space="0" w:color="auto"/>
            <w:left w:val="none" w:sz="0" w:space="0" w:color="auto"/>
            <w:bottom w:val="none" w:sz="0" w:space="0" w:color="auto"/>
            <w:right w:val="none" w:sz="0" w:space="0" w:color="auto"/>
          </w:divBdr>
          <w:divsChild>
            <w:div w:id="1039010119">
              <w:marLeft w:val="0"/>
              <w:marRight w:val="0"/>
              <w:marTop w:val="0"/>
              <w:marBottom w:val="0"/>
              <w:divBdr>
                <w:top w:val="none" w:sz="0" w:space="0" w:color="auto"/>
                <w:left w:val="none" w:sz="0" w:space="0" w:color="auto"/>
                <w:bottom w:val="none" w:sz="0" w:space="0" w:color="auto"/>
                <w:right w:val="none" w:sz="0" w:space="0" w:color="auto"/>
              </w:divBdr>
              <w:divsChild>
                <w:div w:id="433592023">
                  <w:marLeft w:val="0"/>
                  <w:marRight w:val="0"/>
                  <w:marTop w:val="0"/>
                  <w:marBottom w:val="0"/>
                  <w:divBdr>
                    <w:top w:val="none" w:sz="0" w:space="0" w:color="auto"/>
                    <w:left w:val="none" w:sz="0" w:space="0" w:color="auto"/>
                    <w:bottom w:val="none" w:sz="0" w:space="0" w:color="auto"/>
                    <w:right w:val="none" w:sz="0" w:space="0" w:color="auto"/>
                  </w:divBdr>
                  <w:divsChild>
                    <w:div w:id="91717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020123">
      <w:bodyDiv w:val="1"/>
      <w:marLeft w:val="0"/>
      <w:marRight w:val="0"/>
      <w:marTop w:val="0"/>
      <w:marBottom w:val="0"/>
      <w:divBdr>
        <w:top w:val="none" w:sz="0" w:space="0" w:color="auto"/>
        <w:left w:val="none" w:sz="0" w:space="0" w:color="auto"/>
        <w:bottom w:val="none" w:sz="0" w:space="0" w:color="auto"/>
        <w:right w:val="none" w:sz="0" w:space="0" w:color="auto"/>
      </w:divBdr>
    </w:div>
    <w:div w:id="656156900">
      <w:bodyDiv w:val="1"/>
      <w:marLeft w:val="0"/>
      <w:marRight w:val="0"/>
      <w:marTop w:val="0"/>
      <w:marBottom w:val="0"/>
      <w:divBdr>
        <w:top w:val="none" w:sz="0" w:space="0" w:color="auto"/>
        <w:left w:val="none" w:sz="0" w:space="0" w:color="auto"/>
        <w:bottom w:val="none" w:sz="0" w:space="0" w:color="auto"/>
        <w:right w:val="none" w:sz="0" w:space="0" w:color="auto"/>
      </w:divBdr>
    </w:div>
    <w:div w:id="988242925">
      <w:bodyDiv w:val="1"/>
      <w:marLeft w:val="0"/>
      <w:marRight w:val="0"/>
      <w:marTop w:val="0"/>
      <w:marBottom w:val="0"/>
      <w:divBdr>
        <w:top w:val="none" w:sz="0" w:space="0" w:color="auto"/>
        <w:left w:val="none" w:sz="0" w:space="0" w:color="auto"/>
        <w:bottom w:val="none" w:sz="0" w:space="0" w:color="auto"/>
        <w:right w:val="none" w:sz="0" w:space="0" w:color="auto"/>
      </w:divBdr>
    </w:div>
    <w:div w:id="1140224715">
      <w:bodyDiv w:val="1"/>
      <w:marLeft w:val="0"/>
      <w:marRight w:val="0"/>
      <w:marTop w:val="0"/>
      <w:marBottom w:val="0"/>
      <w:divBdr>
        <w:top w:val="none" w:sz="0" w:space="0" w:color="auto"/>
        <w:left w:val="none" w:sz="0" w:space="0" w:color="auto"/>
        <w:bottom w:val="none" w:sz="0" w:space="0" w:color="auto"/>
        <w:right w:val="none" w:sz="0" w:space="0" w:color="auto"/>
      </w:divBdr>
    </w:div>
    <w:div w:id="1687101004">
      <w:bodyDiv w:val="1"/>
      <w:marLeft w:val="0"/>
      <w:marRight w:val="0"/>
      <w:marTop w:val="0"/>
      <w:marBottom w:val="0"/>
      <w:divBdr>
        <w:top w:val="none" w:sz="0" w:space="0" w:color="auto"/>
        <w:left w:val="none" w:sz="0" w:space="0" w:color="auto"/>
        <w:bottom w:val="none" w:sz="0" w:space="0" w:color="auto"/>
        <w:right w:val="none" w:sz="0" w:space="0" w:color="auto"/>
      </w:divBdr>
    </w:div>
    <w:div w:id="1781217125">
      <w:bodyDiv w:val="1"/>
      <w:marLeft w:val="0"/>
      <w:marRight w:val="0"/>
      <w:marTop w:val="0"/>
      <w:marBottom w:val="0"/>
      <w:divBdr>
        <w:top w:val="none" w:sz="0" w:space="0" w:color="auto"/>
        <w:left w:val="none" w:sz="0" w:space="0" w:color="auto"/>
        <w:bottom w:val="none" w:sz="0" w:space="0" w:color="auto"/>
        <w:right w:val="none" w:sz="0" w:space="0" w:color="auto"/>
      </w:divBdr>
    </w:div>
    <w:div w:id="1893812301">
      <w:bodyDiv w:val="1"/>
      <w:marLeft w:val="0"/>
      <w:marRight w:val="0"/>
      <w:marTop w:val="0"/>
      <w:marBottom w:val="0"/>
      <w:divBdr>
        <w:top w:val="none" w:sz="0" w:space="0" w:color="auto"/>
        <w:left w:val="none" w:sz="0" w:space="0" w:color="auto"/>
        <w:bottom w:val="none" w:sz="0" w:space="0" w:color="auto"/>
        <w:right w:val="none" w:sz="0" w:space="0" w:color="auto"/>
      </w:divBdr>
    </w:div>
    <w:div w:id="20728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C532-7D3D-4A37-B301-D1DFD6CC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735</Words>
  <Characters>4044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Introductio</vt:lpstr>
    </vt:vector>
  </TitlesOfParts>
  <Company>DiNozzo Fondation</Company>
  <LinksUpToDate>false</LinksUpToDate>
  <CharactersWithSpaces>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dc:title>
  <dc:creator>DiNozzo</dc:creator>
  <cp:lastModifiedBy>N.BELGHIT</cp:lastModifiedBy>
  <cp:revision>3</cp:revision>
  <cp:lastPrinted>2010-09-17T17:30:00Z</cp:lastPrinted>
  <dcterms:created xsi:type="dcterms:W3CDTF">2010-09-17T17:37:00Z</dcterms:created>
  <dcterms:modified xsi:type="dcterms:W3CDTF">2011-01-28T18:49:00Z</dcterms:modified>
</cp:coreProperties>
</file>